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E84" w:rsidRDefault="00647E84">
      <w:pPr>
        <w:jc w:val="center"/>
        <w:rPr>
          <w:b/>
        </w:rPr>
      </w:pPr>
    </w:p>
    <w:p w:rsidR="00647E84" w:rsidRDefault="00E8219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647E84" w:rsidRDefault="008622E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E8219C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r w:rsidR="00E8219C">
        <w:rPr>
          <w:rFonts w:ascii="Times New Roman" w:eastAsia="Times New Roman" w:hAnsi="Times New Roman" w:cs="Times New Roman"/>
          <w:b/>
        </w:rPr>
        <w:t xml:space="preserve"> ACADEMIC YEAR</w:t>
      </w:r>
    </w:p>
    <w:p w:rsidR="00647E84" w:rsidRDefault="00E8219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647E84" w:rsidRDefault="00647E84">
      <w:pPr>
        <w:rPr>
          <w:b/>
        </w:rPr>
      </w:pPr>
      <w:bookmarkStart w:id="0" w:name="_GoBack"/>
      <w:bookmarkEnd w:id="0"/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647E84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Clinical Pharmacology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518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647E84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647E84" w:rsidRDefault="00647E84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647E84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647E84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647E84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Course Coordinator, Correspondence Information and Office Hours: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Esra SAĞLAM, MD., Professor, Maltepe University, Faculty of Medicine, 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Pharmacology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esraksaglam@gmail.com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Office Hours: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Monday:10.00-12.00</w:t>
            </w:r>
          </w:p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647E84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Esra SAĞLAM, MD., Professor, Maltepe University, Faculty of Medicine, 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Pharmacology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esraksaglam@gmail.com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Monday:10.00-12.00</w:t>
                  </w:r>
                </w:p>
                <w:p w:rsidR="00647E84" w:rsidRDefault="00647E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Tuğba GÜMÜŞTAŞ, Assist. Prof. Maltepe University, Faculty of Medicine, 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Pharmacology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tugba.gumustas@maltepe.edu.tr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Tuesday: </w:t>
                  </w:r>
                  <w:r>
                    <w:rPr>
                      <w:color w:val="000000"/>
                      <w:sz w:val="20"/>
                      <w:szCs w:val="20"/>
                    </w:rPr>
                    <w:t>10.00-12.00</w:t>
                  </w:r>
                </w:p>
                <w:p w:rsidR="00647E84" w:rsidRDefault="00647E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general objective of this internship program is to provide the students with knowledge and experience in the following subjects:  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order to decide for a rational pharmacotherapy, to develop a method for defining the best therapeutic approach by comparing available therapeutic alternatives in terms of “efficacy”, “safety”, “suitability” and “cost”. 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“Good and correct” prescribing,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 inform the patients about their diseases and treatments / drugs,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 establish a good patient-physician relationship and thus improve patients’ adaptation to treatment  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To expertise in dosage forms and drug application methods  </w:t>
            </w:r>
          </w:p>
          <w:p w:rsidR="00647E84" w:rsidRDefault="00647E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647E84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47E84" w:rsidRDefault="00647E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647E84">
        <w:trPr>
          <w:trHeight w:val="10152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Students completing this course;</w:t>
            </w:r>
          </w:p>
          <w:tbl>
            <w:tblPr>
              <w:tblStyle w:val="a6"/>
              <w:tblW w:w="879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430"/>
              <w:gridCol w:w="1335"/>
              <w:gridCol w:w="1230"/>
            </w:tblGrid>
            <w:tr w:rsidR="00647E84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Sıra No.</w:t>
                  </w:r>
                </w:p>
              </w:tc>
              <w:tc>
                <w:tcPr>
                  <w:tcW w:w="543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Öğrenme Çıktısı / Alt Beceri / Yeterlilikler</w:t>
                  </w:r>
                </w:p>
              </w:tc>
              <w:tc>
                <w:tcPr>
                  <w:tcW w:w="1335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Eğitim Yöntemi</w:t>
                  </w: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ÖD Yöntemi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write accurate, legible prescriptions and e-prescriptions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EY4, EY8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2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accurately dissolve and mix drugs to be applied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 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3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accurately calculate the drug doses to be administered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4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Diagnosis can be defined in detail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5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identify treatment goals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6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make a list of active drug groups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 ÖD1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7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select an effective drug group (P-group) according to established criteria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8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choose P-drug from P-group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9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20"/>
                      <w:szCs w:val="20"/>
                    </w:rPr>
                    <w:t>Can define the concept of P-drug and recognize its advantages and disadvantages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Actively participate in the step-by-step experience of choosing P-drugs for a given indication, comparing them in terms of “efficacy, safety, suitability, and cost”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Able to correlate diagnosis with therapeutic goals; may link P-drugs to therapeutic goals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plan drug therapy, provide good communication with the patient and make the treatment understandable.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EY8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make a drug decision in a special population such as pregnancy and breastfeeding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ÖD7,ÖD1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Evaluate drug-drug interactions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EY10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Able to adapt to different social roles in various situations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Clinical pharmacokinetics</w:t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Therapeutic drug monitoring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Adverse drug reactions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Treatment principles in drug intoxications 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Drug interaction mechanisms and clinical importance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Drug treatment in the elderly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Drug treatment in pediatric patients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Drug treatment in pregnancy and lactation periods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Drug treatment in renal disorders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Drug treatment in hepatic disorders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Principles of Rational Pharmacotherapy</w:t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Pharmaceutical forms and administration routes 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Principles of Good Prescribing </w:t>
            </w:r>
          </w:p>
          <w:p w:rsidR="00647E84" w:rsidRDefault="00E8219C">
            <w:pPr>
              <w:rPr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14. P (personal)- drugs and introduction of MAUA forms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Selection of P-drugs 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 Diagnosis of essential hypertension, therapeutic goals and non-pharmacological treatments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 P-drug selection in essential hypertension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 Case studies in essential hypertension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 Diagnosis of acute infection, therapeutic goals and non-pharmacological treatments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 P-drug selection in infections. 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 Case studies in acute infection </w:t>
            </w:r>
          </w:p>
          <w:p w:rsidR="00647E84" w:rsidRDefault="00647E8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647E84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jc w:val="both"/>
              <w:rPr>
                <w:sz w:val="20"/>
                <w:szCs w:val="20"/>
              </w:rPr>
            </w:pPr>
          </w:p>
          <w:p w:rsidR="00647E84" w:rsidRDefault="00E8219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Reference Books: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Goodman&amp; Gilman’sThePharmacological Basis of Therapeutics 11th edition, McGraw-Hill, Yazarlar: LaurenceBrunton, John Lazo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Basic andClinicalPharmacology (Lange Basic Science) 11th edition, McGraw-Hill, Yazarlar: BertramKatzung, AnthonyTrevor, Susan Masters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Textbook of Psychopharmacology 5th edition, TheAmericanPsychiatric Publishing,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Ed: Alan F. Schatzberg, Charles B. Nemeroff,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Rasyonel Tedavi yönünden Tıbbi Farmakoloji 2009, Pelikan yayıncılık, Ed: S. Oğuz Kayaalp</w:t>
            </w:r>
          </w:p>
          <w:p w:rsidR="00647E84" w:rsidRDefault="00647E84">
            <w:pPr>
              <w:ind w:right="-110"/>
              <w:jc w:val="both"/>
              <w:rPr>
                <w:b/>
                <w:sz w:val="20"/>
                <w:szCs w:val="20"/>
              </w:rPr>
            </w:pPr>
          </w:p>
          <w:p w:rsidR="00647E84" w:rsidRDefault="00E8219C">
            <w:pPr>
              <w:widowControl w:val="0"/>
              <w:rPr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 xml:space="preserve">Supplemantary  Readings </w:t>
            </w:r>
            <w:r>
              <w:rPr>
                <w:color w:val="FF0000"/>
                <w:sz w:val="14"/>
                <w:szCs w:val="14"/>
              </w:rPr>
              <w:br/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647E84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%20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(Ideas, concerns and expectations)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%20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%60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647E84" w:rsidRDefault="00E8219C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647E84" w:rsidRDefault="00E8219C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 Students whose attendance rate is below 80% cannot take the exam.</w:t>
            </w:r>
          </w:p>
          <w:p w:rsidR="00647E84" w:rsidRDefault="00E8219C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 Students who get less than 60% in total are considered unsuccessful.</w:t>
            </w:r>
          </w:p>
          <w:p w:rsidR="00647E84" w:rsidRDefault="00647E84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</w:p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647E84" w:rsidRDefault="00E8219C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647E84" w:rsidRDefault="00647E8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28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95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47E84" w:rsidRDefault="00647E8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RELATIONSHIP BETWEEN CLINICAL PHARMACOLOGY CLERKSHIP LEARNING OUTCOMES AND MEDICAL EDUCATION PROGRAMME KEY LEARNING OUTCOMES</w:t>
            </w:r>
          </w:p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647E84">
              <w:tc>
                <w:tcPr>
                  <w:tcW w:w="577" w:type="dxa"/>
                  <w:vMerge w:val="restart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647E84" w:rsidRDefault="00647E8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Merge/>
                  <w:vAlign w:val="center"/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explain the pathogenesis, clinical and diagnostic features of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diseases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patient’s medical history and perform perform general and system-based physical examinations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in life threatening emergency situations.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apply basic medical interventions necessary for the diagnosis and treatment of diseases.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of most prevalent disorders in the community with effective evidence based medical methods.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conduct scientific meetings and projects 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518 CLINICAL PHARMACOLOGY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COURSE LIST AND RANKING</w:t>
            </w:r>
          </w:p>
        </w:tc>
      </w:tr>
      <w:tr w:rsidR="00647E84">
        <w:trPr>
          <w:trHeight w:val="952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7966"/>
              <w:gridCol w:w="253"/>
            </w:tblGrid>
            <w:tr w:rsidR="00647E84" w:rsidTr="00E8219C">
              <w:trPr>
                <w:trHeight w:val="6487"/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647E8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Calibri" w:eastAsia="Calibri" w:hAnsi="Calibri" w:cs="Calibri"/>
                    </w:rPr>
                  </w:pPr>
                </w:p>
                <w:tbl>
                  <w:tblPr>
                    <w:tblStyle w:val="af2"/>
                    <w:tblW w:w="12446" w:type="dxa"/>
                    <w:tblInd w:w="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974"/>
                    <w:gridCol w:w="4236"/>
                    <w:gridCol w:w="4236"/>
                  </w:tblGrid>
                  <w:tr w:rsidR="006656B5" w:rsidTr="00D119CD"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Introduction to the Clerkship: Getting acquainted, learning principles and the functioning of the internship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656B5" w:rsidTr="00D119CD"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Rational pharmacotherapy principles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656B5" w:rsidTr="00D119CD"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P(personal)-drugs / Introduction of “MAUA” forms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Prescribing rules, E-prescribing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</w:pPr>
                        <w:r w:rsidRPr="00E8219C"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Distribution of the topics that will be prepared for the trea</w:t>
                        </w: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tment of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Group studies and student presentations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Treatment principles and nonpharmacological therapy group studies and student presentations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Essential hypertension treatment group studies and student presentations for special groups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Preparation of drug formulary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Drug administration routes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Rational drug use during pregnancy and lactation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Drug safety, pharmacovigilance system and adverse effect reporting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Drug-drug interactions and their clinical significance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</w:tbl>
                <w:p w:rsidR="00647E84" w:rsidRDefault="00647E8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647E84">
                  <w:pPr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647E84" w:rsidRDefault="00647E84">
            <w:bookmarkStart w:id="1" w:name="_gjdgxs" w:colFirst="0" w:colLast="0"/>
            <w:bookmarkEnd w:id="1"/>
          </w:p>
        </w:tc>
      </w:tr>
    </w:tbl>
    <w:p w:rsidR="00647E84" w:rsidRDefault="00647E84">
      <w:pPr>
        <w:jc w:val="center"/>
        <w:sectPr w:rsidR="00647E84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647E84" w:rsidRDefault="00647E84">
      <w:pPr>
        <w:jc w:val="center"/>
      </w:pPr>
    </w:p>
    <w:tbl>
      <w:tblPr>
        <w:tblStyle w:val="af8"/>
        <w:tblW w:w="149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"/>
        <w:gridCol w:w="3108"/>
        <w:gridCol w:w="2418"/>
        <w:gridCol w:w="3617"/>
        <w:gridCol w:w="2368"/>
        <w:gridCol w:w="2623"/>
      </w:tblGrid>
      <w:tr w:rsidR="00647E84">
        <w:tc>
          <w:tcPr>
            <w:tcW w:w="14925" w:type="dxa"/>
            <w:gridSpan w:val="6"/>
            <w:shd w:val="clear" w:color="auto" w:fill="DDDDDD"/>
            <w:vAlign w:val="center"/>
          </w:tcPr>
          <w:p w:rsidR="00647E84" w:rsidRDefault="00647E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47E84" w:rsidRDefault="00E8219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PHASE 5 MED 518 CLINICAL PHARMACOLOGY CLERKSHIP SCHEDULE</w:t>
            </w:r>
          </w:p>
          <w:p w:rsidR="00647E84" w:rsidRDefault="00647E8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14925" w:type="dxa"/>
            <w:gridSpan w:val="6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Week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Days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Monday 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Tuesday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Wednesday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Thursday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Friday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9:00-9:50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Introduction of the </w:t>
            </w:r>
            <w:r w:rsidR="006656B5">
              <w:rPr>
                <w:rFonts w:ascii="inherit" w:eastAsia="inherit" w:hAnsi="inherit" w:cs="inherit"/>
                <w:color w:val="202124"/>
              </w:rPr>
              <w:t>clerkship</w:t>
            </w:r>
            <w:r>
              <w:rPr>
                <w:rFonts w:ascii="inherit" w:eastAsia="inherit" w:hAnsi="inherit" w:cs="inherit"/>
                <w:color w:val="202124"/>
              </w:rPr>
              <w:t>: Getting acquainted, learning principles and the functioning of the internship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10:00-10:50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Rational pharmacotherapy principles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11:00-11:50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P(personal)-drugs / Introduction of “MAUA” forms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12:00-12:50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Prescribing rules, E-prescribing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14:00-14:50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Assignments and evidence-based resources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treatment group studies and student presentations for special groups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15:00-15:50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Study</w:t>
            </w:r>
            <w:r w:rsidR="006656B5">
              <w:rPr>
                <w:rFonts w:ascii="inherit" w:eastAsia="inherit" w:hAnsi="inherit" w:cs="inherit"/>
                <w:color w:val="202124"/>
              </w:rPr>
              <w:t xml:space="preserve"> </w:t>
            </w:r>
            <w:r>
              <w:rPr>
                <w:rFonts w:ascii="inherit" w:eastAsia="inherit" w:hAnsi="inherit" w:cs="inherit"/>
                <w:color w:val="202124"/>
              </w:rPr>
              <w:t>hours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14925" w:type="dxa"/>
            <w:gridSpan w:val="6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2.Week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9:00-9:50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inherit" w:eastAsia="inherit" w:hAnsi="inherit" w:cs="inherit"/>
                <w:color w:val="202124"/>
              </w:rPr>
            </w:pPr>
            <w:r>
              <w:rPr>
                <w:rFonts w:ascii="inherit" w:eastAsia="inherit" w:hAnsi="inherit" w:cs="inherit"/>
                <w:color w:val="202124"/>
              </w:rPr>
              <w:t>Feedbacks for previous week</w:t>
            </w:r>
          </w:p>
          <w:p w:rsidR="00647E84" w:rsidRDefault="00E8219C">
            <w:pPr>
              <w:rPr>
                <w:rFonts w:ascii="inherit" w:eastAsia="inherit" w:hAnsi="inherit" w:cs="inherit"/>
                <w:color w:val="202124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study analysis</w:t>
            </w:r>
          </w:p>
          <w:p w:rsidR="00647E84" w:rsidRDefault="00647E84">
            <w:pPr>
              <w:rPr>
                <w:rFonts w:ascii="inherit" w:eastAsia="inherit" w:hAnsi="inherit" w:cs="inherit"/>
                <w:color w:val="202124"/>
              </w:rPr>
            </w:pPr>
          </w:p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647E84" w:rsidRDefault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OSCE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10:00-10:50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647E84" w:rsidRDefault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OSCE</w:t>
            </w: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11:00-11:50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inherit" w:eastAsia="inherit" w:hAnsi="inherit" w:cs="inherit"/>
                <w:color w:val="202124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Theoretical exam 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OSCE</w:t>
            </w: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12:00-12:50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Essential hypertension case studies 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study analysis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study analysis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14:00-14:50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 – group A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 – group B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Rational drug use during pregnancy and lactation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15:00-15:50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safety, pharmacovigilance system and adverse effect reporting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16:00-16:50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Drug-drug interactions and their clinical significance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47E84" w:rsidRDefault="00647E84">
      <w:pPr>
        <w:jc w:val="center"/>
      </w:pPr>
    </w:p>
    <w:p w:rsidR="00647E84" w:rsidRDefault="00E8219C">
      <w:r>
        <w:rPr>
          <w:rFonts w:ascii="Times New Roman" w:eastAsia="Times New Roman" w:hAnsi="Times New Roman" w:cs="Times New Roman"/>
          <w:sz w:val="18"/>
          <w:szCs w:val="18"/>
        </w:rPr>
        <w:t>NOTE: Prepare this table for each week of your course.</w:t>
      </w:r>
    </w:p>
    <w:p w:rsidR="00647E84" w:rsidRDefault="00E8219C" w:rsidP="00CA71D6">
      <w:pPr>
        <w:rPr>
          <w:b/>
        </w:rPr>
      </w:pPr>
      <w:r>
        <w:br w:type="page"/>
      </w:r>
    </w:p>
    <w:p w:rsidR="00647E84" w:rsidRDefault="00647E84">
      <w:pPr>
        <w:rPr>
          <w:b/>
        </w:rPr>
      </w:pPr>
    </w:p>
    <w:tbl>
      <w:tblPr>
        <w:tblStyle w:val="af9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47E84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47E84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a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b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47E84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47E84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c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 w:rsidP="008622E9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sectPr w:rsidR="00647E84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9BE" w:rsidRDefault="00A409BE">
      <w:pPr>
        <w:spacing w:line="240" w:lineRule="auto"/>
      </w:pPr>
      <w:r>
        <w:separator/>
      </w:r>
    </w:p>
  </w:endnote>
  <w:endnote w:type="continuationSeparator" w:id="0">
    <w:p w:rsidR="00A409BE" w:rsidRDefault="00A40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9BE" w:rsidRDefault="00A409BE">
      <w:pPr>
        <w:spacing w:line="240" w:lineRule="auto"/>
      </w:pPr>
      <w:r>
        <w:separator/>
      </w:r>
    </w:p>
  </w:footnote>
  <w:footnote w:type="continuationSeparator" w:id="0">
    <w:p w:rsidR="00A409BE" w:rsidRDefault="00A409BE">
      <w:pPr>
        <w:spacing w:line="240" w:lineRule="auto"/>
      </w:pPr>
      <w:r>
        <w:continuationSeparator/>
      </w:r>
    </w:p>
  </w:footnote>
  <w:footnote w:id="1">
    <w:p w:rsidR="00E8219C" w:rsidRDefault="00E821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E8219C" w:rsidRDefault="00E821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36E24"/>
    <w:multiLevelType w:val="multilevel"/>
    <w:tmpl w:val="3410B2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93C2E87"/>
    <w:multiLevelType w:val="multilevel"/>
    <w:tmpl w:val="69405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E84"/>
    <w:rsid w:val="00647E84"/>
    <w:rsid w:val="006536D1"/>
    <w:rsid w:val="006656B5"/>
    <w:rsid w:val="0073210D"/>
    <w:rsid w:val="008622E9"/>
    <w:rsid w:val="00A409BE"/>
    <w:rsid w:val="00AB5DCB"/>
    <w:rsid w:val="00CA71D6"/>
    <w:rsid w:val="00E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D4F5"/>
  <w15:docId w15:val="{50380231-E448-475D-B0D8-DB77856CF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6</cp:revision>
  <dcterms:created xsi:type="dcterms:W3CDTF">2024-04-01T21:52:00Z</dcterms:created>
  <dcterms:modified xsi:type="dcterms:W3CDTF">2025-09-10T11:02:00Z</dcterms:modified>
</cp:coreProperties>
</file>